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488" w:rsidRDefault="00711488" w:rsidP="00711488">
      <w:pPr>
        <w:spacing w:line="480" w:lineRule="auto"/>
        <w:jc w:val="center"/>
        <w:rPr>
          <w:rFonts w:ascii="Times New Roman" w:hAnsi="Times New Roman" w:cs="Times New Roman"/>
          <w:color w:val="000000" w:themeColor="text1"/>
          <w:sz w:val="24"/>
          <w:szCs w:val="24"/>
        </w:rPr>
      </w:pPr>
    </w:p>
    <w:p w:rsidR="00711488" w:rsidRDefault="00711488" w:rsidP="00711488">
      <w:pPr>
        <w:spacing w:line="480" w:lineRule="auto"/>
        <w:jc w:val="center"/>
        <w:rPr>
          <w:rFonts w:ascii="Times New Roman" w:hAnsi="Times New Roman" w:cs="Times New Roman"/>
          <w:color w:val="000000" w:themeColor="text1"/>
          <w:sz w:val="24"/>
          <w:szCs w:val="24"/>
        </w:rPr>
      </w:pPr>
    </w:p>
    <w:p w:rsidR="00711488" w:rsidRDefault="00711488" w:rsidP="00711488">
      <w:pPr>
        <w:spacing w:line="480" w:lineRule="auto"/>
        <w:jc w:val="center"/>
        <w:rPr>
          <w:rFonts w:ascii="Times New Roman" w:hAnsi="Times New Roman" w:cs="Times New Roman"/>
          <w:color w:val="000000" w:themeColor="text1"/>
          <w:sz w:val="24"/>
          <w:szCs w:val="24"/>
        </w:rPr>
      </w:pPr>
    </w:p>
    <w:p w:rsidR="00711488" w:rsidRDefault="00711488" w:rsidP="00711488">
      <w:pPr>
        <w:spacing w:line="480" w:lineRule="auto"/>
        <w:jc w:val="center"/>
        <w:rPr>
          <w:rFonts w:ascii="Times New Roman" w:hAnsi="Times New Roman" w:cs="Times New Roman"/>
          <w:color w:val="000000" w:themeColor="text1"/>
          <w:sz w:val="24"/>
          <w:szCs w:val="24"/>
        </w:rPr>
      </w:pPr>
    </w:p>
    <w:p w:rsidR="00711488" w:rsidRDefault="00711488" w:rsidP="00711488">
      <w:pPr>
        <w:spacing w:line="480" w:lineRule="auto"/>
        <w:jc w:val="center"/>
        <w:rPr>
          <w:rFonts w:ascii="Times New Roman" w:hAnsi="Times New Roman" w:cs="Times New Roman"/>
          <w:color w:val="000000" w:themeColor="text1"/>
          <w:sz w:val="24"/>
          <w:szCs w:val="24"/>
        </w:rPr>
      </w:pPr>
    </w:p>
    <w:p w:rsidR="00711488" w:rsidRDefault="00711488" w:rsidP="00711488">
      <w:pPr>
        <w:spacing w:line="480" w:lineRule="auto"/>
        <w:jc w:val="center"/>
        <w:rPr>
          <w:rFonts w:ascii="Times New Roman" w:hAnsi="Times New Roman" w:cs="Times New Roman"/>
          <w:color w:val="000000" w:themeColor="text1"/>
          <w:sz w:val="24"/>
          <w:szCs w:val="24"/>
        </w:rPr>
      </w:pPr>
    </w:p>
    <w:p w:rsidR="00711488" w:rsidRDefault="00711488" w:rsidP="00711488">
      <w:pPr>
        <w:spacing w:line="480" w:lineRule="auto"/>
        <w:jc w:val="center"/>
        <w:rPr>
          <w:rFonts w:ascii="Times New Roman" w:hAnsi="Times New Roman" w:cs="Times New Roman"/>
          <w:color w:val="000000" w:themeColor="text1"/>
          <w:sz w:val="24"/>
          <w:szCs w:val="24"/>
        </w:rPr>
      </w:pPr>
    </w:p>
    <w:p w:rsidR="00ED4ABB" w:rsidRDefault="004C2AB5" w:rsidP="00711488">
      <w:pPr>
        <w:spacing w:line="480" w:lineRule="auto"/>
        <w:jc w:val="center"/>
        <w:rPr>
          <w:rFonts w:ascii="Times New Roman" w:hAnsi="Times New Roman" w:cs="Times New Roman"/>
          <w:color w:val="000000" w:themeColor="text1"/>
          <w:sz w:val="24"/>
          <w:szCs w:val="24"/>
        </w:rPr>
      </w:pPr>
      <w:r w:rsidRPr="004C2AB5">
        <w:rPr>
          <w:rFonts w:ascii="Times New Roman" w:hAnsi="Times New Roman" w:cs="Times New Roman"/>
          <w:color w:val="000000" w:themeColor="text1"/>
          <w:sz w:val="24"/>
          <w:szCs w:val="24"/>
        </w:rPr>
        <w:t>Using Technology to Enhance Lessons and Instruction</w:t>
      </w:r>
    </w:p>
    <w:p w:rsidR="00ED4ABB" w:rsidRDefault="00ED4ABB" w:rsidP="0071148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ED4ABB" w:rsidRDefault="00ED4ABB" w:rsidP="0071148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w:t>
      </w:r>
    </w:p>
    <w:p w:rsidR="00ED4ABB" w:rsidRDefault="00ED4ABB" w:rsidP="0071148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711488" w:rsidRDefault="00711488" w:rsidP="00711488">
      <w:pPr>
        <w:spacing w:line="480" w:lineRule="auto"/>
        <w:jc w:val="center"/>
        <w:rPr>
          <w:rFonts w:ascii="Times New Roman" w:hAnsi="Times New Roman" w:cs="Times New Roman"/>
          <w:color w:val="000000" w:themeColor="text1"/>
          <w:sz w:val="24"/>
          <w:szCs w:val="24"/>
        </w:rPr>
      </w:pPr>
    </w:p>
    <w:p w:rsidR="00711488" w:rsidRDefault="00711488" w:rsidP="00711488">
      <w:pPr>
        <w:spacing w:line="480" w:lineRule="auto"/>
        <w:jc w:val="center"/>
        <w:rPr>
          <w:rFonts w:ascii="Times New Roman" w:hAnsi="Times New Roman" w:cs="Times New Roman"/>
          <w:color w:val="000000" w:themeColor="text1"/>
          <w:sz w:val="24"/>
          <w:szCs w:val="24"/>
        </w:rPr>
      </w:pPr>
    </w:p>
    <w:p w:rsidR="00711488" w:rsidRDefault="00711488" w:rsidP="00711488">
      <w:pPr>
        <w:spacing w:line="480" w:lineRule="auto"/>
        <w:jc w:val="center"/>
        <w:rPr>
          <w:rFonts w:ascii="Times New Roman" w:hAnsi="Times New Roman" w:cs="Times New Roman"/>
          <w:color w:val="000000" w:themeColor="text1"/>
          <w:sz w:val="24"/>
          <w:szCs w:val="24"/>
        </w:rPr>
      </w:pPr>
    </w:p>
    <w:p w:rsidR="00711488" w:rsidRDefault="00711488" w:rsidP="00711488">
      <w:pPr>
        <w:spacing w:line="480" w:lineRule="auto"/>
        <w:jc w:val="center"/>
        <w:rPr>
          <w:rFonts w:ascii="Times New Roman" w:hAnsi="Times New Roman" w:cs="Times New Roman"/>
          <w:color w:val="000000" w:themeColor="text1"/>
          <w:sz w:val="24"/>
          <w:szCs w:val="24"/>
        </w:rPr>
      </w:pPr>
    </w:p>
    <w:p w:rsidR="00711488" w:rsidRDefault="00711488" w:rsidP="00711488">
      <w:pPr>
        <w:spacing w:line="480" w:lineRule="auto"/>
        <w:jc w:val="center"/>
        <w:rPr>
          <w:rFonts w:ascii="Times New Roman" w:hAnsi="Times New Roman" w:cs="Times New Roman"/>
          <w:color w:val="000000" w:themeColor="text1"/>
          <w:sz w:val="24"/>
          <w:szCs w:val="24"/>
        </w:rPr>
      </w:pPr>
    </w:p>
    <w:p w:rsidR="00711488" w:rsidRDefault="00711488" w:rsidP="00711488">
      <w:pPr>
        <w:spacing w:line="480" w:lineRule="auto"/>
        <w:jc w:val="center"/>
        <w:rPr>
          <w:rFonts w:ascii="Times New Roman" w:hAnsi="Times New Roman" w:cs="Times New Roman"/>
          <w:color w:val="000000" w:themeColor="text1"/>
          <w:sz w:val="24"/>
          <w:szCs w:val="24"/>
        </w:rPr>
      </w:pPr>
    </w:p>
    <w:p w:rsidR="00711488" w:rsidRDefault="00711488" w:rsidP="00711488">
      <w:pPr>
        <w:spacing w:line="480" w:lineRule="auto"/>
        <w:jc w:val="center"/>
        <w:rPr>
          <w:rFonts w:ascii="Times New Roman" w:hAnsi="Times New Roman" w:cs="Times New Roman"/>
          <w:color w:val="000000" w:themeColor="text1"/>
          <w:sz w:val="24"/>
          <w:szCs w:val="24"/>
        </w:rPr>
      </w:pPr>
    </w:p>
    <w:p w:rsidR="00ED4ABB" w:rsidRDefault="00ED4ABB" w:rsidP="00711488">
      <w:pPr>
        <w:spacing w:line="480" w:lineRule="auto"/>
        <w:jc w:val="center"/>
        <w:rPr>
          <w:rFonts w:ascii="Times New Roman" w:hAnsi="Times New Roman" w:cs="Times New Roman"/>
          <w:color w:val="000000" w:themeColor="text1"/>
          <w:sz w:val="24"/>
          <w:szCs w:val="24"/>
        </w:rPr>
      </w:pPr>
      <w:r w:rsidRPr="004C2AB5">
        <w:rPr>
          <w:rFonts w:ascii="Times New Roman" w:hAnsi="Times New Roman" w:cs="Times New Roman"/>
          <w:color w:val="000000" w:themeColor="text1"/>
          <w:sz w:val="24"/>
          <w:szCs w:val="24"/>
        </w:rPr>
        <w:lastRenderedPageBreak/>
        <w:t>Using Technology to Enhance Lessons and Instruction</w:t>
      </w:r>
    </w:p>
    <w:p w:rsidR="004C2AB5" w:rsidRPr="00ED4ABB" w:rsidRDefault="00ED4ABB" w:rsidP="00711488">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Part 1</w:t>
      </w:r>
    </w:p>
    <w:p w:rsidR="004C2AB5" w:rsidRPr="004C2AB5" w:rsidRDefault="004C2AB5" w:rsidP="00711488">
      <w:pPr>
        <w:spacing w:line="480" w:lineRule="auto"/>
        <w:ind w:firstLine="720"/>
        <w:rPr>
          <w:rFonts w:ascii="Times New Roman" w:hAnsi="Times New Roman" w:cs="Times New Roman"/>
          <w:color w:val="000000" w:themeColor="text1"/>
          <w:sz w:val="24"/>
          <w:szCs w:val="24"/>
        </w:rPr>
      </w:pPr>
      <w:r w:rsidRPr="004C2AB5">
        <w:rPr>
          <w:rFonts w:ascii="Times New Roman" w:hAnsi="Times New Roman" w:cs="Times New Roman"/>
          <w:color w:val="000000" w:themeColor="text1"/>
          <w:sz w:val="24"/>
          <w:szCs w:val="24"/>
        </w:rPr>
        <w:t>The College and Career Readiness Standards (CCR) presents a collection of college and career readiness standards that reflect the content most relevant to preparing students for success in colleges, technical training programs, and work in the context of English</w:t>
      </w:r>
      <w:r w:rsidR="00C85589">
        <w:rPr>
          <w:rFonts w:ascii="Times New Roman" w:hAnsi="Times New Roman" w:cs="Times New Roman"/>
          <w:color w:val="000000" w:themeColor="text1"/>
          <w:sz w:val="24"/>
          <w:szCs w:val="24"/>
        </w:rPr>
        <w:t>,</w:t>
      </w:r>
      <w:r w:rsidRPr="004C2AB5">
        <w:rPr>
          <w:rFonts w:ascii="Times New Roman" w:hAnsi="Times New Roman" w:cs="Times New Roman"/>
          <w:color w:val="000000" w:themeColor="text1"/>
          <w:sz w:val="24"/>
          <w:szCs w:val="24"/>
        </w:rPr>
        <w:t xml:space="preserve"> arts</w:t>
      </w:r>
      <w:r w:rsidR="00C85589">
        <w:rPr>
          <w:rFonts w:ascii="Times New Roman" w:hAnsi="Times New Roman" w:cs="Times New Roman"/>
          <w:color w:val="000000" w:themeColor="text1"/>
          <w:sz w:val="24"/>
          <w:szCs w:val="24"/>
        </w:rPr>
        <w:t xml:space="preserve">, </w:t>
      </w:r>
      <w:r w:rsidR="00AC4C98">
        <w:rPr>
          <w:rFonts w:ascii="Times New Roman" w:hAnsi="Times New Roman" w:cs="Times New Roman"/>
          <w:color w:val="000000" w:themeColor="text1"/>
          <w:sz w:val="24"/>
          <w:szCs w:val="24"/>
        </w:rPr>
        <w:t>math’s</w:t>
      </w:r>
      <w:r w:rsidRPr="004C2AB5">
        <w:rPr>
          <w:rFonts w:ascii="Times New Roman" w:hAnsi="Times New Roman" w:cs="Times New Roman"/>
          <w:color w:val="000000" w:themeColor="text1"/>
          <w:sz w:val="24"/>
          <w:szCs w:val="24"/>
        </w:rPr>
        <w:t xml:space="preserve"> among other disciplines (Wiles, 2014). In this section, I have chosen to use technology to enhance lessons and instructions on Mississippi College- and Career Readiness Standards for English Language Arts. I will write a detailed review of the Mississippi standards. Moreover, this section is quite reflective of the English learning arts in that it sheds light on the necessary standards of language which are desired to enhance student’s readiness in varied disciplines.</w:t>
      </w:r>
    </w:p>
    <w:p w:rsidR="004C2AB5" w:rsidRPr="004C2AB5" w:rsidRDefault="004C2AB5" w:rsidP="00711488">
      <w:pPr>
        <w:spacing w:line="480" w:lineRule="auto"/>
        <w:ind w:firstLine="720"/>
        <w:rPr>
          <w:rFonts w:ascii="Times New Roman" w:hAnsi="Times New Roman" w:cs="Times New Roman"/>
          <w:color w:val="000000" w:themeColor="text1"/>
          <w:sz w:val="24"/>
          <w:szCs w:val="24"/>
        </w:rPr>
      </w:pPr>
      <w:r w:rsidRPr="004C2AB5">
        <w:rPr>
          <w:rFonts w:ascii="Times New Roman" w:hAnsi="Times New Roman" w:cs="Times New Roman"/>
          <w:color w:val="000000" w:themeColor="text1"/>
          <w:sz w:val="24"/>
          <w:szCs w:val="24"/>
        </w:rPr>
        <w:t xml:space="preserve">Educational standards play a vital role not only in the English learning Arts (ELA) but also in other multiple disciplines. Education standards </w:t>
      </w:r>
      <w:r w:rsidR="00885BD5">
        <w:rPr>
          <w:rFonts w:ascii="Times New Roman" w:hAnsi="Times New Roman" w:cs="Times New Roman"/>
          <w:color w:val="000000" w:themeColor="text1"/>
          <w:sz w:val="24"/>
          <w:szCs w:val="24"/>
        </w:rPr>
        <w:t>establishes</w:t>
      </w:r>
      <w:r w:rsidR="00C85589">
        <w:rPr>
          <w:rFonts w:ascii="Times New Roman" w:hAnsi="Times New Roman" w:cs="Times New Roman"/>
          <w:color w:val="000000" w:themeColor="text1"/>
          <w:sz w:val="24"/>
          <w:szCs w:val="24"/>
        </w:rPr>
        <w:t xml:space="preserve"> </w:t>
      </w:r>
      <w:r w:rsidR="00885BD5" w:rsidRPr="004C2AB5">
        <w:rPr>
          <w:rFonts w:ascii="Times New Roman" w:hAnsi="Times New Roman" w:cs="Times New Roman"/>
          <w:color w:val="000000" w:themeColor="text1"/>
          <w:sz w:val="24"/>
          <w:szCs w:val="24"/>
        </w:rPr>
        <w:t>necessities</w:t>
      </w:r>
      <w:r w:rsidRPr="004C2AB5">
        <w:rPr>
          <w:rFonts w:ascii="Times New Roman" w:hAnsi="Times New Roman" w:cs="Times New Roman"/>
          <w:color w:val="000000" w:themeColor="text1"/>
          <w:sz w:val="24"/>
          <w:szCs w:val="24"/>
        </w:rPr>
        <w:t xml:space="preserve"> for English learning arts by defining what students must read, speak, write, and apply language effectively in different content areas. The purpose of standards is to </w:t>
      </w:r>
      <w:r w:rsidR="00885BD5" w:rsidRPr="004C2AB5">
        <w:rPr>
          <w:rFonts w:ascii="Times New Roman" w:hAnsi="Times New Roman" w:cs="Times New Roman"/>
          <w:color w:val="000000" w:themeColor="text1"/>
          <w:sz w:val="24"/>
          <w:szCs w:val="24"/>
        </w:rPr>
        <w:t>hypothesize</w:t>
      </w:r>
      <w:r w:rsidRPr="004C2AB5">
        <w:rPr>
          <w:rFonts w:ascii="Times New Roman" w:hAnsi="Times New Roman" w:cs="Times New Roman"/>
          <w:color w:val="000000" w:themeColor="text1"/>
          <w:sz w:val="24"/>
          <w:szCs w:val="24"/>
        </w:rPr>
        <w:t xml:space="preserve"> the literacy skills in addition to </w:t>
      </w:r>
      <w:r w:rsidR="00885BD5" w:rsidRPr="004C2AB5">
        <w:rPr>
          <w:rFonts w:ascii="Times New Roman" w:hAnsi="Times New Roman" w:cs="Times New Roman"/>
          <w:color w:val="000000" w:themeColor="text1"/>
          <w:sz w:val="24"/>
          <w:szCs w:val="24"/>
        </w:rPr>
        <w:t>considerations</w:t>
      </w:r>
      <w:r w:rsidRPr="004C2AB5">
        <w:rPr>
          <w:rFonts w:ascii="Times New Roman" w:hAnsi="Times New Roman" w:cs="Times New Roman"/>
          <w:color w:val="000000" w:themeColor="text1"/>
          <w:sz w:val="24"/>
          <w:szCs w:val="24"/>
        </w:rPr>
        <w:t xml:space="preserve"> required for college </w:t>
      </w:r>
      <w:r w:rsidR="00885BD5">
        <w:rPr>
          <w:rFonts w:ascii="Times New Roman" w:hAnsi="Times New Roman" w:cs="Times New Roman"/>
          <w:color w:val="000000" w:themeColor="text1"/>
          <w:sz w:val="24"/>
          <w:szCs w:val="24"/>
        </w:rPr>
        <w:t>as well as</w:t>
      </w:r>
      <w:r w:rsidRPr="004C2AB5">
        <w:rPr>
          <w:rFonts w:ascii="Times New Roman" w:hAnsi="Times New Roman" w:cs="Times New Roman"/>
          <w:color w:val="000000" w:themeColor="text1"/>
          <w:sz w:val="24"/>
          <w:szCs w:val="24"/>
        </w:rPr>
        <w:t xml:space="preserve"> career </w:t>
      </w:r>
      <w:r w:rsidR="00885BD5">
        <w:rPr>
          <w:rFonts w:ascii="Times New Roman" w:hAnsi="Times New Roman" w:cs="Times New Roman"/>
          <w:color w:val="000000" w:themeColor="text1"/>
          <w:sz w:val="24"/>
          <w:szCs w:val="24"/>
        </w:rPr>
        <w:t>preparedness</w:t>
      </w:r>
      <w:r w:rsidRPr="004C2AB5">
        <w:rPr>
          <w:rFonts w:ascii="Times New Roman" w:hAnsi="Times New Roman" w:cs="Times New Roman"/>
          <w:color w:val="000000" w:themeColor="text1"/>
          <w:sz w:val="24"/>
          <w:szCs w:val="24"/>
        </w:rPr>
        <w:t xml:space="preserve"> in varied </w:t>
      </w:r>
      <w:r w:rsidR="00D15F14">
        <w:rPr>
          <w:rFonts w:ascii="Times New Roman" w:hAnsi="Times New Roman" w:cs="Times New Roman"/>
          <w:color w:val="000000" w:themeColor="text1"/>
          <w:sz w:val="24"/>
          <w:szCs w:val="24"/>
        </w:rPr>
        <w:t>fields</w:t>
      </w:r>
      <w:r w:rsidRPr="004C2AB5">
        <w:rPr>
          <w:rFonts w:ascii="Times New Roman" w:hAnsi="Times New Roman" w:cs="Times New Roman"/>
          <w:color w:val="000000" w:themeColor="text1"/>
          <w:sz w:val="24"/>
          <w:szCs w:val="24"/>
        </w:rPr>
        <w:t xml:space="preserve"> (Wiles, 2014). For example, literacy standards for the student in 6th grade and above demands students to use English learning arts effectively and in different content areas. In this case, the standards play a significant role in helping students to meet the </w:t>
      </w:r>
      <w:r w:rsidR="00D15F14" w:rsidRPr="004C2AB5">
        <w:rPr>
          <w:rFonts w:ascii="Times New Roman" w:hAnsi="Times New Roman" w:cs="Times New Roman"/>
          <w:color w:val="000000" w:themeColor="text1"/>
          <w:sz w:val="24"/>
          <w:szCs w:val="24"/>
        </w:rPr>
        <w:t>specific</w:t>
      </w:r>
      <w:r w:rsidRPr="004C2AB5">
        <w:rPr>
          <w:rFonts w:ascii="Times New Roman" w:hAnsi="Times New Roman" w:cs="Times New Roman"/>
          <w:color w:val="000000" w:themeColor="text1"/>
          <w:sz w:val="24"/>
          <w:szCs w:val="24"/>
        </w:rPr>
        <w:t xml:space="preserve"> challenges for writing, reading, speaking, listening in addition to the language in their varied fields. The standards are also established to lay out a vision </w:t>
      </w:r>
      <w:r w:rsidR="00D15F14">
        <w:rPr>
          <w:rFonts w:ascii="Times New Roman" w:hAnsi="Times New Roman" w:cs="Times New Roman"/>
          <w:color w:val="000000" w:themeColor="text1"/>
          <w:sz w:val="24"/>
          <w:szCs w:val="24"/>
        </w:rPr>
        <w:t>the ideal meaning of</w:t>
      </w:r>
      <w:r w:rsidRPr="004C2AB5">
        <w:rPr>
          <w:rFonts w:ascii="Times New Roman" w:hAnsi="Times New Roman" w:cs="Times New Roman"/>
          <w:color w:val="000000" w:themeColor="text1"/>
          <w:sz w:val="24"/>
          <w:szCs w:val="24"/>
        </w:rPr>
        <w:t xml:space="preserve"> a literate person in the contemporary world. Educational standards seek to enable the student to actively venture in wide, deep, in addition to </w:t>
      </w:r>
      <w:r w:rsidR="00AC4C98" w:rsidRPr="004C2AB5">
        <w:rPr>
          <w:rFonts w:ascii="Times New Roman" w:hAnsi="Times New Roman" w:cs="Times New Roman"/>
          <w:color w:val="000000" w:themeColor="text1"/>
          <w:sz w:val="24"/>
          <w:szCs w:val="24"/>
        </w:rPr>
        <w:t>considerate commitment</w:t>
      </w:r>
      <w:r w:rsidRPr="004C2AB5">
        <w:rPr>
          <w:rFonts w:ascii="Times New Roman" w:hAnsi="Times New Roman" w:cs="Times New Roman"/>
          <w:color w:val="000000" w:themeColor="text1"/>
          <w:sz w:val="24"/>
          <w:szCs w:val="24"/>
        </w:rPr>
        <w:t xml:space="preserve"> with high-quality literacy </w:t>
      </w:r>
      <w:r w:rsidR="00D15F14" w:rsidRPr="004C2AB5">
        <w:rPr>
          <w:rFonts w:ascii="Times New Roman" w:hAnsi="Times New Roman" w:cs="Times New Roman"/>
          <w:color w:val="000000" w:themeColor="text1"/>
          <w:sz w:val="24"/>
          <w:szCs w:val="24"/>
        </w:rPr>
        <w:t>in addition to</w:t>
      </w:r>
      <w:r w:rsidRPr="004C2AB5">
        <w:rPr>
          <w:rFonts w:ascii="Times New Roman" w:hAnsi="Times New Roman" w:cs="Times New Roman"/>
          <w:color w:val="000000" w:themeColor="text1"/>
          <w:sz w:val="24"/>
          <w:szCs w:val="24"/>
        </w:rPr>
        <w:t xml:space="preserve"> reflexively shows the cogent reasoning in addition to the application of evidence that is paramount to deliberation. Overall, </w:t>
      </w:r>
      <w:r w:rsidRPr="004C2AB5">
        <w:rPr>
          <w:rFonts w:ascii="Times New Roman" w:hAnsi="Times New Roman" w:cs="Times New Roman"/>
          <w:color w:val="000000" w:themeColor="text1"/>
          <w:sz w:val="24"/>
          <w:szCs w:val="24"/>
        </w:rPr>
        <w:lastRenderedPageBreak/>
        <w:t>educational standards seek to help students to develop admirable writing, reading, speaking in addition to listening skills that are a firm foundation for purposeful and creative expression in language.</w:t>
      </w:r>
    </w:p>
    <w:p w:rsidR="004C2AB5" w:rsidRPr="004C2AB5" w:rsidRDefault="004C2AB5" w:rsidP="00711488">
      <w:pPr>
        <w:spacing w:line="480" w:lineRule="auto"/>
        <w:ind w:firstLine="720"/>
        <w:rPr>
          <w:rFonts w:ascii="Times New Roman" w:hAnsi="Times New Roman" w:cs="Times New Roman"/>
          <w:color w:val="000000" w:themeColor="text1"/>
          <w:sz w:val="24"/>
          <w:szCs w:val="24"/>
        </w:rPr>
      </w:pPr>
      <w:r w:rsidRPr="004C2AB5">
        <w:rPr>
          <w:rFonts w:ascii="Times New Roman" w:hAnsi="Times New Roman" w:cs="Times New Roman"/>
          <w:color w:val="000000" w:themeColor="text1"/>
          <w:sz w:val="24"/>
          <w:szCs w:val="24"/>
        </w:rPr>
        <w:t>Mississippi Standards College and Career Readiness for English Language Arts are divided per the student’s level of learning. The major divisions include kindergarten and grade 1 to grade 12, all of which are suitable for English Learning Arts. Each of these divisions is required to take student thorough different levels of reading, writing, speaking and listening, and language.</w:t>
      </w:r>
    </w:p>
    <w:p w:rsidR="004C2AB5" w:rsidRPr="004C2AB5" w:rsidRDefault="004C2AB5" w:rsidP="00711488">
      <w:pPr>
        <w:spacing w:line="480" w:lineRule="auto"/>
        <w:ind w:firstLine="720"/>
        <w:rPr>
          <w:rFonts w:ascii="Times New Roman" w:hAnsi="Times New Roman" w:cs="Times New Roman"/>
          <w:color w:val="000000" w:themeColor="text1"/>
          <w:sz w:val="24"/>
          <w:szCs w:val="24"/>
        </w:rPr>
      </w:pPr>
      <w:r w:rsidRPr="004C2AB5">
        <w:rPr>
          <w:rFonts w:ascii="Times New Roman" w:hAnsi="Times New Roman" w:cs="Times New Roman"/>
          <w:color w:val="000000" w:themeColor="text1"/>
          <w:sz w:val="24"/>
          <w:szCs w:val="24"/>
        </w:rPr>
        <w:t xml:space="preserve">Mississippi Standards for College and Career Readiness anchor standards by number while demonstrating skills and understandings that students must </w:t>
      </w:r>
      <w:r w:rsidR="00D15F14">
        <w:rPr>
          <w:rFonts w:ascii="Times New Roman" w:hAnsi="Times New Roman" w:cs="Times New Roman"/>
          <w:color w:val="000000" w:themeColor="text1"/>
          <w:sz w:val="24"/>
          <w:szCs w:val="24"/>
        </w:rPr>
        <w:t>have</w:t>
      </w:r>
      <w:r w:rsidRPr="004C2AB5">
        <w:rPr>
          <w:rFonts w:ascii="Times New Roman" w:hAnsi="Times New Roman" w:cs="Times New Roman"/>
          <w:color w:val="000000" w:themeColor="text1"/>
          <w:sz w:val="24"/>
          <w:szCs w:val="24"/>
        </w:rPr>
        <w:t>. The college and careers art standards for read</w:t>
      </w:r>
      <w:r w:rsidR="00AC4C98">
        <w:rPr>
          <w:rFonts w:ascii="Times New Roman" w:hAnsi="Times New Roman" w:cs="Times New Roman"/>
          <w:color w:val="000000" w:themeColor="text1"/>
          <w:sz w:val="24"/>
          <w:szCs w:val="24"/>
        </w:rPr>
        <w:t>ing (CCR.R.) 1, 2, and 3 entail</w:t>
      </w:r>
      <w:r w:rsidRPr="004C2AB5">
        <w:rPr>
          <w:rFonts w:ascii="Times New Roman" w:hAnsi="Times New Roman" w:cs="Times New Roman"/>
          <w:color w:val="000000" w:themeColor="text1"/>
          <w:sz w:val="24"/>
          <w:szCs w:val="24"/>
        </w:rPr>
        <w:t xml:space="preserve"> the acquisition of key ideas and details (Wiles, 2014). The CCR.R. 4, 5, and 5 involves the acquisition of craft and structure skills such as interpreting words and phrases as they are used in the text, analyzing the structure of texts (Mississippi Department of Education, 2016). The other category of anchor standards is the </w:t>
      </w:r>
      <w:r w:rsidR="00D15F14" w:rsidRPr="004C2AB5">
        <w:rPr>
          <w:rFonts w:ascii="Times New Roman" w:hAnsi="Times New Roman" w:cs="Times New Roman"/>
          <w:color w:val="000000" w:themeColor="text1"/>
          <w:sz w:val="24"/>
          <w:szCs w:val="24"/>
        </w:rPr>
        <w:t>incorporation</w:t>
      </w:r>
      <w:r w:rsidRPr="004C2AB5">
        <w:rPr>
          <w:rFonts w:ascii="Times New Roman" w:hAnsi="Times New Roman" w:cs="Times New Roman"/>
          <w:color w:val="000000" w:themeColor="text1"/>
          <w:sz w:val="24"/>
          <w:szCs w:val="24"/>
        </w:rPr>
        <w:t xml:space="preserve"> of knowledge and ideas which entails CCR.R 7, 8, and 9. In this case, the student is required to demonstrate eth ability to evaluate content presented in different media and formats, delineate as well as evaluate the argument and specific similar theme, and assess similar themes to build knowledge. The other anchor standards entail a range of reading and level of text complexity e</w:t>
      </w:r>
      <w:r w:rsidR="00AC4C98">
        <w:rPr>
          <w:rFonts w:ascii="Times New Roman" w:hAnsi="Times New Roman" w:cs="Times New Roman"/>
          <w:color w:val="000000" w:themeColor="text1"/>
          <w:sz w:val="24"/>
          <w:szCs w:val="24"/>
        </w:rPr>
        <w:t>ntails CCR.R 10, which requires</w:t>
      </w:r>
      <w:r w:rsidRPr="004C2AB5">
        <w:rPr>
          <w:rFonts w:ascii="Times New Roman" w:hAnsi="Times New Roman" w:cs="Times New Roman"/>
          <w:color w:val="000000" w:themeColor="text1"/>
          <w:sz w:val="24"/>
          <w:szCs w:val="24"/>
        </w:rPr>
        <w:t xml:space="preserve"> the learner to read and comprehend complex literary and informational texts independently and proficiently.</w:t>
      </w:r>
    </w:p>
    <w:p w:rsidR="004C2AB5" w:rsidRPr="00ED4ABB" w:rsidRDefault="004C2AB5" w:rsidP="00711488">
      <w:pPr>
        <w:spacing w:line="480" w:lineRule="auto"/>
        <w:jc w:val="center"/>
        <w:rPr>
          <w:rFonts w:ascii="Times New Roman" w:hAnsi="Times New Roman" w:cs="Times New Roman"/>
          <w:b/>
          <w:color w:val="000000" w:themeColor="text1"/>
          <w:sz w:val="24"/>
          <w:szCs w:val="24"/>
        </w:rPr>
      </w:pPr>
      <w:r w:rsidRPr="00ED4ABB">
        <w:rPr>
          <w:rFonts w:ascii="Times New Roman" w:hAnsi="Times New Roman" w:cs="Times New Roman"/>
          <w:b/>
          <w:color w:val="000000" w:themeColor="text1"/>
          <w:sz w:val="24"/>
          <w:szCs w:val="24"/>
        </w:rPr>
        <w:t>Part 2: Comparison of the Standards of the Mississippi and Texas Standards</w:t>
      </w:r>
    </w:p>
    <w:p w:rsidR="004C2AB5" w:rsidRPr="004C2AB5" w:rsidRDefault="004C2AB5" w:rsidP="00711488">
      <w:pPr>
        <w:spacing w:line="480" w:lineRule="auto"/>
        <w:ind w:firstLine="720"/>
        <w:rPr>
          <w:rFonts w:ascii="Times New Roman" w:hAnsi="Times New Roman" w:cs="Times New Roman"/>
          <w:color w:val="000000" w:themeColor="text1"/>
          <w:sz w:val="24"/>
          <w:szCs w:val="24"/>
        </w:rPr>
      </w:pPr>
      <w:r w:rsidRPr="004C2AB5">
        <w:rPr>
          <w:rFonts w:ascii="Times New Roman" w:hAnsi="Times New Roman" w:cs="Times New Roman"/>
          <w:color w:val="000000" w:themeColor="text1"/>
          <w:sz w:val="24"/>
          <w:szCs w:val="24"/>
        </w:rPr>
        <w:lastRenderedPageBreak/>
        <w:t xml:space="preserve">The selected subject is English Learning Arts, and the chosen grade is 6th grade English Language Arts. This section provided an acute comparison of the standards of the Mississippi and Texas standards for 6th grade English Language Arts. As evident in Mississippi, standards are prepared to ensure thorough exposure to a wide range of texts and tasks (Mississippi Department of Education, 2016). Students at this grade read increasingly complex texts through the grades, and they are required to attain the end of years grade-specific standards in addition to retaining as well as developing additional skills and showing understandings which were acquired in the preceding grades (Mississippi Department of Education, 2016). At different phases, students are taken through and tested about all the literacy levels such as reading informational texts and literature, writing skills, speaking and listening, and language skills (Mississippi Department of Education, 2016). Overall, 6th grade English Language Arts of Mississippi standards help students to gain adequate mastery of a range of skills in addition to applications. On the other hand, the Texas Essential Knowledge and Skills for 6th grade for English Learning Arts and Reading embody the interconnected nature of listening, speaking, reading, writing and thinking via seven integrated strands of developing in addition to sustaining foundational language skills, comprehension, response, multiple genres, author's purpose and craft, composition, in addition to inquiry and research. These components of the essential knowledge and skills for English language arts and reading are intended to be integrated for instructional purposes, and they exist within their definition. The components include the four domains of language and their application </w:t>
      </w:r>
      <w:r w:rsidR="00D15F14">
        <w:rPr>
          <w:rFonts w:ascii="Times New Roman" w:hAnsi="Times New Roman" w:cs="Times New Roman"/>
          <w:color w:val="000000" w:themeColor="text1"/>
          <w:sz w:val="24"/>
          <w:szCs w:val="24"/>
        </w:rPr>
        <w:t xml:space="preserve">in </w:t>
      </w:r>
      <w:r w:rsidRPr="004C2AB5">
        <w:rPr>
          <w:rFonts w:ascii="Times New Roman" w:hAnsi="Times New Roman" w:cs="Times New Roman"/>
          <w:color w:val="000000" w:themeColor="text1"/>
          <w:sz w:val="24"/>
          <w:szCs w:val="24"/>
        </w:rPr>
        <w:t xml:space="preserve">acquisition of language skills and academic language proficiency (Texas Education Agency, 2018). Similar to the MS, Text complexity increases with challenging vocabulary, sophisticated sentence structures, cognitively demanding content, and indirect relationships among ideas. Language proficiency plays a core role in school </w:t>
      </w:r>
      <w:r w:rsidRPr="004C2AB5">
        <w:rPr>
          <w:rFonts w:ascii="Times New Roman" w:hAnsi="Times New Roman" w:cs="Times New Roman"/>
          <w:color w:val="000000" w:themeColor="text1"/>
          <w:sz w:val="24"/>
          <w:szCs w:val="24"/>
        </w:rPr>
        <w:lastRenderedPageBreak/>
        <w:t xml:space="preserve">success, and verbal commitment is highly emphasized across the grade levels. In both standards, students are required to demonstrate the development and sustenance of foundational skills through practice, fluency, and sustained reading. In my observation, students in the 6th grade of English learning arts seem to learn the same thing in both states (Texas Education Agency, 2018). As evident, the grades emphasize on the perfection, development, and sustenance of literacy skills in both states. </w:t>
      </w:r>
    </w:p>
    <w:p w:rsidR="004C2AB5" w:rsidRPr="004C2AB5" w:rsidRDefault="004C2AB5" w:rsidP="00711488">
      <w:pPr>
        <w:spacing w:line="480" w:lineRule="auto"/>
        <w:ind w:firstLine="720"/>
        <w:rPr>
          <w:rFonts w:ascii="Times New Roman" w:hAnsi="Times New Roman" w:cs="Times New Roman"/>
          <w:color w:val="000000" w:themeColor="text1"/>
          <w:sz w:val="24"/>
          <w:szCs w:val="24"/>
        </w:rPr>
      </w:pPr>
      <w:r w:rsidRPr="004C2AB5">
        <w:rPr>
          <w:rFonts w:ascii="Times New Roman" w:hAnsi="Times New Roman" w:cs="Times New Roman"/>
          <w:color w:val="000000" w:themeColor="text1"/>
          <w:sz w:val="24"/>
          <w:szCs w:val="24"/>
        </w:rPr>
        <w:t xml:space="preserve">Also, both grades emphasize the use of technology in learning. For instance, in Mississippi, 6th-grade students for ELA are </w:t>
      </w:r>
      <w:r w:rsidR="004E756A" w:rsidRPr="004C2AB5">
        <w:rPr>
          <w:rFonts w:ascii="Times New Roman" w:hAnsi="Times New Roman" w:cs="Times New Roman"/>
          <w:color w:val="000000" w:themeColor="text1"/>
          <w:sz w:val="24"/>
          <w:szCs w:val="24"/>
        </w:rPr>
        <w:t>mandat</w:t>
      </w:r>
      <w:r w:rsidR="004E756A">
        <w:rPr>
          <w:rFonts w:ascii="Times New Roman" w:hAnsi="Times New Roman" w:cs="Times New Roman"/>
          <w:color w:val="000000" w:themeColor="text1"/>
          <w:sz w:val="24"/>
          <w:szCs w:val="24"/>
        </w:rPr>
        <w:t>ed</w:t>
      </w:r>
      <w:r w:rsidRPr="004C2AB5">
        <w:rPr>
          <w:rFonts w:ascii="Times New Roman" w:hAnsi="Times New Roman" w:cs="Times New Roman"/>
          <w:color w:val="000000" w:themeColor="text1"/>
          <w:sz w:val="24"/>
          <w:szCs w:val="24"/>
        </w:rPr>
        <w:t xml:space="preserve"> to use technology, including the internet, to produce and publish writing as well as to interact and collaborate with others while demonstrating sufficient command of keyboarding skills. In Texas, 6th-grade students are required to use digital resources to determine the meaning, syllabication, pronunciation, word origin, and part of speech. However, the Texas standards</w:t>
      </w:r>
      <w:r w:rsidR="00AC4C98">
        <w:rPr>
          <w:rFonts w:ascii="Times New Roman" w:hAnsi="Times New Roman" w:cs="Times New Roman"/>
          <w:color w:val="000000" w:themeColor="text1"/>
          <w:sz w:val="24"/>
          <w:szCs w:val="24"/>
        </w:rPr>
        <w:t xml:space="preserve"> for English Learning Arts seem</w:t>
      </w:r>
      <w:r w:rsidRPr="004C2AB5">
        <w:rPr>
          <w:rFonts w:ascii="Times New Roman" w:hAnsi="Times New Roman" w:cs="Times New Roman"/>
          <w:color w:val="000000" w:themeColor="text1"/>
          <w:sz w:val="24"/>
          <w:szCs w:val="24"/>
        </w:rPr>
        <w:t xml:space="preserve"> to be more rigorous as compared to that of Mississippi. In Texas, text complexity is highly underscored to ensure advancement in literacy skills (Texas Education Agency, 2018). For instance, at MS, 6th-grade students are required to accurately interpret information presented in diverse media formats, also, to explain how it contributes to a topic, text, as well as an issue under study. On the other hand students in Texas are required to establish the purpose for reading assigned and self-selected text, make connections to personal experiences, ideas in other texts, and society, and create mental images to deepen understanding. Overall, both grade levels are geared towards enriching student’s literacy skills.</w:t>
      </w:r>
    </w:p>
    <w:p w:rsidR="004C2AB5" w:rsidRPr="00ED4ABB" w:rsidRDefault="00ED4ABB" w:rsidP="00711488">
      <w:pPr>
        <w:spacing w:line="480" w:lineRule="auto"/>
        <w:jc w:val="center"/>
        <w:rPr>
          <w:rFonts w:ascii="Times New Roman" w:hAnsi="Times New Roman" w:cs="Times New Roman"/>
          <w:b/>
          <w:color w:val="000000" w:themeColor="text1"/>
          <w:sz w:val="24"/>
          <w:szCs w:val="24"/>
        </w:rPr>
      </w:pPr>
      <w:r w:rsidRPr="00ED4ABB">
        <w:rPr>
          <w:rFonts w:ascii="Times New Roman" w:hAnsi="Times New Roman" w:cs="Times New Roman"/>
          <w:b/>
          <w:color w:val="000000" w:themeColor="text1"/>
          <w:sz w:val="24"/>
          <w:szCs w:val="24"/>
        </w:rPr>
        <w:t>Part 3: Assignment</w:t>
      </w:r>
    </w:p>
    <w:p w:rsidR="004C2AB5" w:rsidRPr="004C2AB5" w:rsidRDefault="004C2AB5" w:rsidP="00711488">
      <w:pPr>
        <w:spacing w:line="480" w:lineRule="auto"/>
        <w:ind w:firstLine="720"/>
        <w:rPr>
          <w:rFonts w:ascii="Times New Roman" w:hAnsi="Times New Roman" w:cs="Times New Roman"/>
          <w:color w:val="000000" w:themeColor="text1"/>
          <w:sz w:val="24"/>
          <w:szCs w:val="24"/>
        </w:rPr>
      </w:pPr>
      <w:r w:rsidRPr="004C2AB5">
        <w:rPr>
          <w:rFonts w:ascii="Times New Roman" w:hAnsi="Times New Roman" w:cs="Times New Roman"/>
          <w:color w:val="000000" w:themeColor="text1"/>
          <w:sz w:val="24"/>
          <w:szCs w:val="24"/>
        </w:rPr>
        <w:t>The selected subject is ELA Mississippi Standards, and the attached grade is 6th grade of ELA.</w:t>
      </w:r>
    </w:p>
    <w:p w:rsidR="00ED4ABB" w:rsidRDefault="004C2AB5" w:rsidP="00711488">
      <w:pPr>
        <w:spacing w:line="480" w:lineRule="auto"/>
        <w:ind w:left="720"/>
        <w:rPr>
          <w:rFonts w:ascii="Times New Roman" w:hAnsi="Times New Roman" w:cs="Times New Roman"/>
          <w:b/>
          <w:color w:val="000000" w:themeColor="text1"/>
          <w:sz w:val="24"/>
          <w:szCs w:val="24"/>
        </w:rPr>
      </w:pPr>
      <w:r w:rsidRPr="00ED4ABB">
        <w:rPr>
          <w:rFonts w:ascii="Times New Roman" w:hAnsi="Times New Roman" w:cs="Times New Roman"/>
          <w:b/>
          <w:i/>
          <w:color w:val="000000" w:themeColor="text1"/>
          <w:sz w:val="24"/>
          <w:szCs w:val="24"/>
        </w:rPr>
        <w:lastRenderedPageBreak/>
        <w:t>Assignment</w:t>
      </w:r>
      <w:r w:rsidRPr="00ED4ABB">
        <w:rPr>
          <w:rFonts w:ascii="Times New Roman" w:hAnsi="Times New Roman" w:cs="Times New Roman"/>
          <w:b/>
          <w:color w:val="000000" w:themeColor="text1"/>
          <w:sz w:val="24"/>
          <w:szCs w:val="24"/>
        </w:rPr>
        <w:t>:</w:t>
      </w:r>
    </w:p>
    <w:p w:rsidR="004C2AB5" w:rsidRPr="004C2AB5" w:rsidRDefault="004C2AB5" w:rsidP="00711488">
      <w:pPr>
        <w:spacing w:line="480" w:lineRule="auto"/>
        <w:ind w:left="720"/>
        <w:rPr>
          <w:rFonts w:ascii="Times New Roman" w:hAnsi="Times New Roman" w:cs="Times New Roman"/>
          <w:color w:val="000000" w:themeColor="text1"/>
          <w:sz w:val="24"/>
          <w:szCs w:val="24"/>
        </w:rPr>
      </w:pPr>
      <w:r w:rsidRPr="004C2AB5">
        <w:rPr>
          <w:rFonts w:ascii="Times New Roman" w:hAnsi="Times New Roman" w:cs="Times New Roman"/>
          <w:color w:val="000000" w:themeColor="text1"/>
          <w:sz w:val="24"/>
          <w:szCs w:val="24"/>
        </w:rPr>
        <w:t xml:space="preserve">Tell a </w:t>
      </w:r>
      <w:r w:rsidR="00ED12B7">
        <w:rPr>
          <w:rFonts w:ascii="Times New Roman" w:hAnsi="Times New Roman" w:cs="Times New Roman"/>
          <w:color w:val="000000" w:themeColor="text1"/>
          <w:sz w:val="24"/>
          <w:szCs w:val="24"/>
        </w:rPr>
        <w:t>narrative</w:t>
      </w:r>
      <w:r w:rsidRPr="004C2AB5">
        <w:rPr>
          <w:rFonts w:ascii="Times New Roman" w:hAnsi="Times New Roman" w:cs="Times New Roman"/>
          <w:color w:val="000000" w:themeColor="text1"/>
          <w:sz w:val="24"/>
          <w:szCs w:val="24"/>
        </w:rPr>
        <w:t xml:space="preserve"> about the nicest thing you have ever done for someone else. How did the other person react? How did the experience make you feel? Use strong details to re-create the experience for your reader. Remember to share it on the class Twitter page before the next class period.</w:t>
      </w:r>
    </w:p>
    <w:p w:rsidR="00ED4ABB" w:rsidRDefault="004C2AB5" w:rsidP="00711488">
      <w:pPr>
        <w:spacing w:line="480" w:lineRule="auto"/>
        <w:ind w:left="720"/>
        <w:rPr>
          <w:rFonts w:ascii="Times New Roman" w:hAnsi="Times New Roman" w:cs="Times New Roman"/>
          <w:color w:val="000000" w:themeColor="text1"/>
          <w:sz w:val="24"/>
          <w:szCs w:val="24"/>
        </w:rPr>
      </w:pPr>
      <w:r w:rsidRPr="00ED4ABB">
        <w:rPr>
          <w:rFonts w:ascii="Times New Roman" w:hAnsi="Times New Roman" w:cs="Times New Roman"/>
          <w:b/>
          <w:i/>
          <w:color w:val="000000" w:themeColor="text1"/>
          <w:sz w:val="24"/>
          <w:szCs w:val="24"/>
        </w:rPr>
        <w:t>Standard</w:t>
      </w:r>
      <w:r w:rsidRPr="004C2AB5">
        <w:rPr>
          <w:rFonts w:ascii="Times New Roman" w:hAnsi="Times New Roman" w:cs="Times New Roman"/>
          <w:color w:val="000000" w:themeColor="text1"/>
          <w:sz w:val="24"/>
          <w:szCs w:val="24"/>
        </w:rPr>
        <w:t xml:space="preserve">: </w:t>
      </w:r>
    </w:p>
    <w:p w:rsidR="004C2AB5" w:rsidRPr="004C2AB5" w:rsidRDefault="004C2AB5" w:rsidP="00711488">
      <w:pPr>
        <w:spacing w:line="480" w:lineRule="auto"/>
        <w:ind w:left="720"/>
        <w:rPr>
          <w:rFonts w:ascii="Times New Roman" w:hAnsi="Times New Roman" w:cs="Times New Roman"/>
          <w:color w:val="000000" w:themeColor="text1"/>
          <w:sz w:val="24"/>
          <w:szCs w:val="24"/>
        </w:rPr>
      </w:pPr>
      <w:r w:rsidRPr="004C2AB5">
        <w:rPr>
          <w:rFonts w:ascii="Times New Roman" w:hAnsi="Times New Roman" w:cs="Times New Roman"/>
          <w:color w:val="000000" w:themeColor="text1"/>
          <w:sz w:val="24"/>
          <w:szCs w:val="24"/>
        </w:rPr>
        <w:t>CCSS.ELA-LITERACY. W.6.1c Use words, phrases, and clauses to clarify the relationships among claim(s) and reasons.</w:t>
      </w:r>
    </w:p>
    <w:p w:rsidR="00ED4ABB" w:rsidRDefault="00ED4ABB" w:rsidP="00711488">
      <w:pPr>
        <w:spacing w:line="480" w:lineRule="auto"/>
        <w:jc w:val="center"/>
        <w:rPr>
          <w:rFonts w:ascii="Times New Roman" w:hAnsi="Times New Roman" w:cs="Times New Roman"/>
          <w:color w:val="000000" w:themeColor="text1"/>
          <w:sz w:val="24"/>
          <w:szCs w:val="24"/>
        </w:rPr>
      </w:pPr>
    </w:p>
    <w:p w:rsidR="00ED4ABB" w:rsidRDefault="00ED4ABB" w:rsidP="00711488">
      <w:pPr>
        <w:spacing w:line="480" w:lineRule="auto"/>
        <w:jc w:val="center"/>
        <w:rPr>
          <w:rFonts w:ascii="Times New Roman" w:hAnsi="Times New Roman" w:cs="Times New Roman"/>
          <w:color w:val="000000" w:themeColor="text1"/>
          <w:sz w:val="24"/>
          <w:szCs w:val="24"/>
        </w:rPr>
      </w:pPr>
    </w:p>
    <w:p w:rsidR="00ED4ABB" w:rsidRDefault="00ED4ABB" w:rsidP="00711488">
      <w:pPr>
        <w:spacing w:line="480" w:lineRule="auto"/>
        <w:jc w:val="center"/>
        <w:rPr>
          <w:rFonts w:ascii="Times New Roman" w:hAnsi="Times New Roman" w:cs="Times New Roman"/>
          <w:color w:val="000000" w:themeColor="text1"/>
          <w:sz w:val="24"/>
          <w:szCs w:val="24"/>
        </w:rPr>
      </w:pPr>
    </w:p>
    <w:p w:rsidR="00ED4ABB" w:rsidRDefault="00ED4ABB" w:rsidP="00711488">
      <w:pPr>
        <w:spacing w:line="480" w:lineRule="auto"/>
        <w:jc w:val="center"/>
        <w:rPr>
          <w:rFonts w:ascii="Times New Roman" w:hAnsi="Times New Roman" w:cs="Times New Roman"/>
          <w:color w:val="000000" w:themeColor="text1"/>
          <w:sz w:val="24"/>
          <w:szCs w:val="24"/>
        </w:rPr>
      </w:pPr>
    </w:p>
    <w:p w:rsidR="00ED4ABB" w:rsidRDefault="00ED4ABB" w:rsidP="00711488">
      <w:pPr>
        <w:spacing w:line="480" w:lineRule="auto"/>
        <w:jc w:val="center"/>
        <w:rPr>
          <w:rFonts w:ascii="Times New Roman" w:hAnsi="Times New Roman" w:cs="Times New Roman"/>
          <w:color w:val="000000" w:themeColor="text1"/>
          <w:sz w:val="24"/>
          <w:szCs w:val="24"/>
        </w:rPr>
      </w:pPr>
    </w:p>
    <w:p w:rsidR="009C7A34" w:rsidRDefault="009C7A34" w:rsidP="00711488">
      <w:pPr>
        <w:spacing w:line="480" w:lineRule="auto"/>
        <w:jc w:val="center"/>
        <w:rPr>
          <w:rFonts w:ascii="Times New Roman" w:hAnsi="Times New Roman" w:cs="Times New Roman"/>
          <w:color w:val="000000" w:themeColor="text1"/>
          <w:sz w:val="24"/>
          <w:szCs w:val="24"/>
        </w:rPr>
      </w:pPr>
    </w:p>
    <w:p w:rsidR="009C7A34" w:rsidRDefault="009C7A34" w:rsidP="00711488">
      <w:pPr>
        <w:spacing w:line="480" w:lineRule="auto"/>
        <w:jc w:val="center"/>
        <w:rPr>
          <w:rFonts w:ascii="Times New Roman" w:hAnsi="Times New Roman" w:cs="Times New Roman"/>
          <w:color w:val="000000" w:themeColor="text1"/>
          <w:sz w:val="24"/>
          <w:szCs w:val="24"/>
        </w:rPr>
      </w:pPr>
    </w:p>
    <w:p w:rsidR="00ED4ABB" w:rsidRDefault="00ED4ABB" w:rsidP="00711488">
      <w:pPr>
        <w:spacing w:line="480" w:lineRule="auto"/>
        <w:jc w:val="center"/>
        <w:rPr>
          <w:rFonts w:ascii="Times New Roman" w:hAnsi="Times New Roman" w:cs="Times New Roman"/>
          <w:color w:val="000000" w:themeColor="text1"/>
          <w:sz w:val="24"/>
          <w:szCs w:val="24"/>
        </w:rPr>
      </w:pPr>
    </w:p>
    <w:p w:rsidR="00ED4ABB" w:rsidRDefault="00ED4ABB" w:rsidP="00711488">
      <w:pPr>
        <w:spacing w:line="480" w:lineRule="auto"/>
        <w:jc w:val="center"/>
        <w:rPr>
          <w:rFonts w:ascii="Times New Roman" w:hAnsi="Times New Roman" w:cs="Times New Roman"/>
          <w:color w:val="000000" w:themeColor="text1"/>
          <w:sz w:val="24"/>
          <w:szCs w:val="24"/>
        </w:rPr>
      </w:pPr>
    </w:p>
    <w:p w:rsidR="00ED4ABB" w:rsidRDefault="00ED4ABB" w:rsidP="00711488">
      <w:pPr>
        <w:spacing w:line="480" w:lineRule="auto"/>
        <w:jc w:val="center"/>
        <w:rPr>
          <w:rFonts w:ascii="Times New Roman" w:hAnsi="Times New Roman" w:cs="Times New Roman"/>
          <w:color w:val="000000" w:themeColor="text1"/>
          <w:sz w:val="24"/>
          <w:szCs w:val="24"/>
        </w:rPr>
      </w:pPr>
    </w:p>
    <w:p w:rsidR="00ED4ABB" w:rsidRDefault="00ED4ABB" w:rsidP="00711488">
      <w:pPr>
        <w:spacing w:line="480" w:lineRule="auto"/>
        <w:jc w:val="center"/>
        <w:rPr>
          <w:rFonts w:ascii="Times New Roman" w:hAnsi="Times New Roman" w:cs="Times New Roman"/>
          <w:color w:val="000000" w:themeColor="text1"/>
          <w:sz w:val="24"/>
          <w:szCs w:val="24"/>
        </w:rPr>
      </w:pPr>
    </w:p>
    <w:p w:rsidR="004B22EF" w:rsidRPr="004C2AB5" w:rsidRDefault="004B22EF" w:rsidP="00711488">
      <w:pPr>
        <w:spacing w:line="480" w:lineRule="auto"/>
        <w:jc w:val="center"/>
        <w:rPr>
          <w:rFonts w:ascii="Times New Roman" w:hAnsi="Times New Roman" w:cs="Times New Roman"/>
          <w:color w:val="000000" w:themeColor="text1"/>
          <w:sz w:val="24"/>
          <w:szCs w:val="24"/>
        </w:rPr>
      </w:pPr>
      <w:r w:rsidRPr="004C2AB5">
        <w:rPr>
          <w:rFonts w:ascii="Times New Roman" w:hAnsi="Times New Roman" w:cs="Times New Roman"/>
          <w:color w:val="000000" w:themeColor="text1"/>
          <w:sz w:val="24"/>
          <w:szCs w:val="24"/>
        </w:rPr>
        <w:lastRenderedPageBreak/>
        <w:t>References</w:t>
      </w:r>
    </w:p>
    <w:p w:rsidR="00710DB1" w:rsidRPr="00ED4ABB" w:rsidRDefault="004B22EF" w:rsidP="00711488">
      <w:pPr>
        <w:spacing w:line="480" w:lineRule="auto"/>
        <w:ind w:left="720" w:hanging="720"/>
        <w:rPr>
          <w:rFonts w:ascii="Times New Roman" w:hAnsi="Times New Roman" w:cs="Times New Roman"/>
          <w:color w:val="000000" w:themeColor="text1"/>
          <w:sz w:val="24"/>
          <w:szCs w:val="24"/>
        </w:rPr>
      </w:pPr>
      <w:r w:rsidRPr="004C2AB5">
        <w:rPr>
          <w:rFonts w:ascii="Times New Roman" w:hAnsi="Times New Roman" w:cs="Times New Roman"/>
          <w:color w:val="000000" w:themeColor="text1"/>
          <w:sz w:val="24"/>
          <w:szCs w:val="24"/>
        </w:rPr>
        <w:t xml:space="preserve">Mississippi Department of Education, (2016). Mississippi College- and CareerReadiness </w:t>
      </w:r>
      <w:r w:rsidRPr="00ED4ABB">
        <w:rPr>
          <w:rFonts w:ascii="Times New Roman" w:hAnsi="Times New Roman" w:cs="Times New Roman"/>
          <w:color w:val="000000" w:themeColor="text1"/>
          <w:sz w:val="24"/>
          <w:szCs w:val="24"/>
        </w:rPr>
        <w:t xml:space="preserve">Standards for English Language Arts. Retrieved from </w:t>
      </w:r>
      <w:hyperlink r:id="rId6" w:history="1">
        <w:r w:rsidRPr="00ED4ABB">
          <w:rPr>
            <w:rStyle w:val="Hyperlink"/>
            <w:rFonts w:ascii="Times New Roman" w:hAnsi="Times New Roman" w:cs="Times New Roman"/>
            <w:color w:val="000000" w:themeColor="text1"/>
            <w:sz w:val="24"/>
            <w:szCs w:val="24"/>
          </w:rPr>
          <w:t>https://www.mdek12.org/sites/default/files/Offices/Secondary%20Ed/ELA/2016-MS-CCRS-ELA_20180724_2.pdf</w:t>
        </w:r>
      </w:hyperlink>
    </w:p>
    <w:p w:rsidR="00710DB1" w:rsidRPr="00ED4ABB" w:rsidRDefault="004B22EF" w:rsidP="00711488">
      <w:pPr>
        <w:spacing w:line="480" w:lineRule="auto"/>
        <w:ind w:left="720" w:hanging="720"/>
        <w:rPr>
          <w:rFonts w:ascii="Times New Roman" w:hAnsi="Times New Roman" w:cs="Times New Roman"/>
          <w:color w:val="000000" w:themeColor="text1"/>
          <w:sz w:val="24"/>
          <w:szCs w:val="24"/>
        </w:rPr>
      </w:pPr>
      <w:r w:rsidRPr="00ED4ABB">
        <w:rPr>
          <w:rFonts w:ascii="Times New Roman" w:hAnsi="Times New Roman" w:cs="Times New Roman"/>
          <w:color w:val="000000" w:themeColor="text1"/>
          <w:sz w:val="24"/>
          <w:szCs w:val="24"/>
          <w:shd w:val="clear" w:color="auto" w:fill="FFFFFF"/>
        </w:rPr>
        <w:t xml:space="preserve">Texas Education Agency, </w:t>
      </w:r>
      <w:r w:rsidR="00710DB1" w:rsidRPr="00ED4ABB">
        <w:rPr>
          <w:rFonts w:ascii="Times New Roman" w:hAnsi="Times New Roman" w:cs="Times New Roman"/>
          <w:color w:val="000000" w:themeColor="text1"/>
          <w:sz w:val="24"/>
          <w:szCs w:val="24"/>
          <w:shd w:val="clear" w:color="auto" w:fill="FFFFFF"/>
        </w:rPr>
        <w:t>(</w:t>
      </w:r>
      <w:r w:rsidRPr="00ED4ABB">
        <w:rPr>
          <w:rFonts w:ascii="Times New Roman" w:hAnsi="Times New Roman" w:cs="Times New Roman"/>
          <w:color w:val="000000" w:themeColor="text1"/>
          <w:sz w:val="24"/>
          <w:szCs w:val="24"/>
          <w:shd w:val="clear" w:color="auto" w:fill="FFFFFF"/>
        </w:rPr>
        <w:t>2018)</w:t>
      </w:r>
      <w:r w:rsidR="00710DB1" w:rsidRPr="00ED4ABB">
        <w:rPr>
          <w:rFonts w:ascii="Times New Roman" w:hAnsi="Times New Roman" w:cs="Times New Roman"/>
          <w:color w:val="000000" w:themeColor="text1"/>
          <w:sz w:val="24"/>
          <w:szCs w:val="24"/>
          <w:shd w:val="clear" w:color="auto" w:fill="FFFFFF"/>
        </w:rPr>
        <w:t xml:space="preserve">. </w:t>
      </w:r>
      <w:r w:rsidR="00710DB1" w:rsidRPr="00ED4ABB">
        <w:rPr>
          <w:rFonts w:ascii="Times New Roman" w:hAnsi="Times New Roman" w:cs="Times New Roman"/>
          <w:bCs/>
          <w:color w:val="000000" w:themeColor="text1"/>
          <w:sz w:val="24"/>
          <w:szCs w:val="24"/>
        </w:rPr>
        <w:t xml:space="preserve">19 TAC Chapter 110. Texas Essential Knowledge and Skills for English Language Arts and Reading. Retrieved from </w:t>
      </w:r>
      <w:hyperlink r:id="rId7" w:history="1">
        <w:r w:rsidR="00710DB1" w:rsidRPr="00ED4ABB">
          <w:rPr>
            <w:rStyle w:val="Hyperlink"/>
            <w:rFonts w:ascii="Times New Roman" w:hAnsi="Times New Roman" w:cs="Times New Roman"/>
            <w:color w:val="000000" w:themeColor="text1"/>
            <w:sz w:val="24"/>
            <w:szCs w:val="24"/>
          </w:rPr>
          <w:t>http://ritter.tea.state.tx.us/rules/tac/chapter110/index.html</w:t>
        </w:r>
      </w:hyperlink>
    </w:p>
    <w:p w:rsidR="00B52F1D" w:rsidRPr="004C2AB5" w:rsidRDefault="00B52F1D" w:rsidP="00711488">
      <w:pPr>
        <w:spacing w:line="480" w:lineRule="auto"/>
        <w:ind w:left="720" w:hanging="720"/>
        <w:rPr>
          <w:rFonts w:ascii="Times New Roman" w:hAnsi="Times New Roman" w:cs="Times New Roman"/>
          <w:color w:val="000000" w:themeColor="text1"/>
          <w:sz w:val="24"/>
          <w:szCs w:val="24"/>
        </w:rPr>
      </w:pPr>
      <w:r w:rsidRPr="00ED4ABB">
        <w:rPr>
          <w:rFonts w:ascii="Times New Roman" w:hAnsi="Times New Roman" w:cs="Times New Roman"/>
          <w:noProof/>
          <w:color w:val="000000" w:themeColor="text1"/>
          <w:sz w:val="24"/>
          <w:szCs w:val="24"/>
        </w:rPr>
        <w:t xml:space="preserve">Wiles, W. A. (2014). </w:t>
      </w:r>
      <w:r w:rsidRPr="00ED4ABB">
        <w:rPr>
          <w:rFonts w:ascii="Times New Roman" w:hAnsi="Times New Roman" w:cs="Times New Roman"/>
          <w:i/>
          <w:iCs/>
          <w:noProof/>
          <w:color w:val="000000" w:themeColor="text1"/>
          <w:sz w:val="24"/>
          <w:szCs w:val="24"/>
        </w:rPr>
        <w:t>Curriculum Development: A Guide to Practice.</w:t>
      </w:r>
      <w:r w:rsidRPr="00ED4ABB">
        <w:rPr>
          <w:rFonts w:ascii="Times New Roman" w:hAnsi="Times New Roman" w:cs="Times New Roman"/>
          <w:noProof/>
          <w:color w:val="000000" w:themeColor="text1"/>
          <w:sz w:val="24"/>
          <w:szCs w:val="24"/>
        </w:rPr>
        <w:t xml:space="preserve"> New Jersey: Pearson Merrill </w:t>
      </w:r>
      <w:r w:rsidRPr="004C2AB5">
        <w:rPr>
          <w:rFonts w:ascii="Times New Roman" w:hAnsi="Times New Roman" w:cs="Times New Roman"/>
          <w:noProof/>
          <w:color w:val="000000" w:themeColor="text1"/>
          <w:sz w:val="24"/>
          <w:szCs w:val="24"/>
        </w:rPr>
        <w:t>Prentice Hall.</w:t>
      </w:r>
    </w:p>
    <w:p w:rsidR="000B2A14" w:rsidRPr="004C2AB5" w:rsidRDefault="000B2A14" w:rsidP="00711488">
      <w:pPr>
        <w:spacing w:line="480" w:lineRule="auto"/>
        <w:rPr>
          <w:rFonts w:ascii="Times New Roman" w:hAnsi="Times New Roman" w:cs="Times New Roman"/>
          <w:color w:val="000000" w:themeColor="text1"/>
          <w:sz w:val="24"/>
          <w:szCs w:val="24"/>
          <w:shd w:val="clear" w:color="auto" w:fill="FFFFFF"/>
        </w:rPr>
      </w:pPr>
      <w:bookmarkStart w:id="0" w:name="_GoBack"/>
      <w:bookmarkEnd w:id="0"/>
    </w:p>
    <w:sectPr w:rsidR="000B2A14" w:rsidRPr="004C2AB5" w:rsidSect="00ED4AB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1FB2" w:rsidRDefault="001D1FB2" w:rsidP="00ED4ABB">
      <w:pPr>
        <w:spacing w:after="0" w:line="240" w:lineRule="auto"/>
      </w:pPr>
      <w:r>
        <w:separator/>
      </w:r>
    </w:p>
  </w:endnote>
  <w:endnote w:type="continuationSeparator" w:id="1">
    <w:p w:rsidR="001D1FB2" w:rsidRDefault="001D1FB2" w:rsidP="00ED4A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1FB2" w:rsidRDefault="001D1FB2" w:rsidP="00ED4ABB">
      <w:pPr>
        <w:spacing w:after="0" w:line="240" w:lineRule="auto"/>
      </w:pPr>
      <w:r>
        <w:separator/>
      </w:r>
    </w:p>
  </w:footnote>
  <w:footnote w:type="continuationSeparator" w:id="1">
    <w:p w:rsidR="001D1FB2" w:rsidRDefault="001D1FB2" w:rsidP="00ED4A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ABB" w:rsidRPr="00ED4ABB" w:rsidRDefault="00ED4ABB">
    <w:pPr>
      <w:pStyle w:val="Header"/>
      <w:rPr>
        <w:rFonts w:ascii="Times New Roman" w:hAnsi="Times New Roman" w:cs="Times New Roman"/>
        <w:sz w:val="24"/>
        <w:szCs w:val="24"/>
      </w:rPr>
    </w:pPr>
    <w:r w:rsidRPr="00ED4ABB">
      <w:rPr>
        <w:rFonts w:ascii="Times New Roman" w:hAnsi="Times New Roman" w:cs="Times New Roman"/>
        <w:color w:val="000000" w:themeColor="text1"/>
        <w:sz w:val="24"/>
        <w:szCs w:val="24"/>
      </w:rPr>
      <w:t>USING TECHNOLOGY TO ENHANCE LESSONS AND INSTRUCTION</w:t>
    </w:r>
    <w:r w:rsidRPr="00ED4ABB">
      <w:rPr>
        <w:rFonts w:ascii="Times New Roman" w:hAnsi="Times New Roman" w:cs="Times New Roman"/>
        <w:sz w:val="24"/>
        <w:szCs w:val="24"/>
      </w:rPr>
      <w:tab/>
    </w:r>
    <w:sdt>
      <w:sdtPr>
        <w:rPr>
          <w:rFonts w:ascii="Times New Roman" w:hAnsi="Times New Roman" w:cs="Times New Roman"/>
          <w:sz w:val="24"/>
          <w:szCs w:val="24"/>
        </w:rPr>
        <w:id w:val="-1253040845"/>
        <w:docPartObj>
          <w:docPartGallery w:val="Page Numbers (Top of Page)"/>
          <w:docPartUnique/>
        </w:docPartObj>
      </w:sdtPr>
      <w:sdtEndPr>
        <w:rPr>
          <w:noProof/>
        </w:rPr>
      </w:sdtEndPr>
      <w:sdtContent>
        <w:r w:rsidR="00CC7A63" w:rsidRPr="00ED4ABB">
          <w:rPr>
            <w:rFonts w:ascii="Times New Roman" w:hAnsi="Times New Roman" w:cs="Times New Roman"/>
            <w:sz w:val="24"/>
            <w:szCs w:val="24"/>
          </w:rPr>
          <w:fldChar w:fldCharType="begin"/>
        </w:r>
        <w:r w:rsidRPr="00ED4ABB">
          <w:rPr>
            <w:rFonts w:ascii="Times New Roman" w:hAnsi="Times New Roman" w:cs="Times New Roman"/>
            <w:sz w:val="24"/>
            <w:szCs w:val="24"/>
          </w:rPr>
          <w:instrText xml:space="preserve"> PAGE   \* MERGEFORMAT </w:instrText>
        </w:r>
        <w:r w:rsidR="00CC7A63" w:rsidRPr="00ED4ABB">
          <w:rPr>
            <w:rFonts w:ascii="Times New Roman" w:hAnsi="Times New Roman" w:cs="Times New Roman"/>
            <w:sz w:val="24"/>
            <w:szCs w:val="24"/>
          </w:rPr>
          <w:fldChar w:fldCharType="separate"/>
        </w:r>
        <w:r w:rsidR="00AC4C98">
          <w:rPr>
            <w:rFonts w:ascii="Times New Roman" w:hAnsi="Times New Roman" w:cs="Times New Roman"/>
            <w:noProof/>
            <w:sz w:val="24"/>
            <w:szCs w:val="24"/>
          </w:rPr>
          <w:t>7</w:t>
        </w:r>
        <w:r w:rsidR="00CC7A63" w:rsidRPr="00ED4ABB">
          <w:rPr>
            <w:rFonts w:ascii="Times New Roman" w:hAnsi="Times New Roman" w:cs="Times New Roman"/>
            <w:noProof/>
            <w:sz w:val="24"/>
            <w:szCs w:val="24"/>
          </w:rPr>
          <w:fldChar w:fldCharType="end"/>
        </w:r>
      </w:sdtContent>
    </w:sdt>
  </w:p>
  <w:p w:rsidR="00ED4ABB" w:rsidRPr="00ED4ABB" w:rsidRDefault="00ED4AB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ABB" w:rsidRPr="00ED4ABB" w:rsidRDefault="00ED4ABB" w:rsidP="00ED4ABB">
    <w:pPr>
      <w:rPr>
        <w:rFonts w:ascii="Times New Roman" w:hAnsi="Times New Roman" w:cs="Times New Roman"/>
        <w:sz w:val="24"/>
        <w:szCs w:val="24"/>
      </w:rPr>
    </w:pPr>
    <w:r w:rsidRPr="00ED4ABB">
      <w:rPr>
        <w:rFonts w:ascii="Times New Roman" w:hAnsi="Times New Roman" w:cs="Times New Roman"/>
        <w:sz w:val="24"/>
        <w:szCs w:val="24"/>
      </w:rPr>
      <w:t xml:space="preserve">Running head: </w:t>
    </w:r>
    <w:r w:rsidRPr="00ED4ABB">
      <w:rPr>
        <w:rFonts w:ascii="Times New Roman" w:hAnsi="Times New Roman" w:cs="Times New Roman"/>
        <w:color w:val="000000" w:themeColor="text1"/>
        <w:sz w:val="24"/>
        <w:szCs w:val="24"/>
      </w:rPr>
      <w:t>USING TECHNOLOGY TO ENHANCE LESSONS AND INSTRUCTION</w:t>
    </w:r>
    <w:sdt>
      <w:sdtPr>
        <w:rPr>
          <w:rFonts w:ascii="Times New Roman" w:hAnsi="Times New Roman" w:cs="Times New Roman"/>
          <w:sz w:val="24"/>
          <w:szCs w:val="24"/>
        </w:rPr>
        <w:id w:val="393858491"/>
        <w:docPartObj>
          <w:docPartGallery w:val="Page Numbers (Top of Page)"/>
          <w:docPartUnique/>
        </w:docPartObj>
      </w:sdtPr>
      <w:sdtEndPr>
        <w:rPr>
          <w:noProof/>
        </w:rPr>
      </w:sdtEndPr>
      <w:sdtContent>
        <w:r w:rsidR="00CC7A63" w:rsidRPr="00ED4ABB">
          <w:rPr>
            <w:rFonts w:ascii="Times New Roman" w:hAnsi="Times New Roman" w:cs="Times New Roman"/>
            <w:sz w:val="24"/>
            <w:szCs w:val="24"/>
          </w:rPr>
          <w:fldChar w:fldCharType="begin"/>
        </w:r>
        <w:r w:rsidRPr="00ED4ABB">
          <w:rPr>
            <w:rFonts w:ascii="Times New Roman" w:hAnsi="Times New Roman" w:cs="Times New Roman"/>
            <w:sz w:val="24"/>
            <w:szCs w:val="24"/>
          </w:rPr>
          <w:instrText xml:space="preserve"> PAGE   \* MERGEFORMAT </w:instrText>
        </w:r>
        <w:r w:rsidR="00CC7A63" w:rsidRPr="00ED4ABB">
          <w:rPr>
            <w:rFonts w:ascii="Times New Roman" w:hAnsi="Times New Roman" w:cs="Times New Roman"/>
            <w:sz w:val="24"/>
            <w:szCs w:val="24"/>
          </w:rPr>
          <w:fldChar w:fldCharType="separate"/>
        </w:r>
        <w:r w:rsidR="00AC4C98">
          <w:rPr>
            <w:rFonts w:ascii="Times New Roman" w:hAnsi="Times New Roman" w:cs="Times New Roman"/>
            <w:noProof/>
            <w:sz w:val="24"/>
            <w:szCs w:val="24"/>
          </w:rPr>
          <w:t>1</w:t>
        </w:r>
        <w:r w:rsidR="00CC7A63" w:rsidRPr="00ED4ABB">
          <w:rPr>
            <w:rFonts w:ascii="Times New Roman" w:hAnsi="Times New Roman" w:cs="Times New Roman"/>
            <w:noProof/>
            <w:sz w:val="24"/>
            <w:szCs w:val="24"/>
          </w:rPr>
          <w:fldChar w:fldCharType="end"/>
        </w:r>
      </w:sdtContent>
    </w:sdt>
  </w:p>
  <w:p w:rsidR="00ED4ABB" w:rsidRPr="00ED4ABB" w:rsidRDefault="00ED4AB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274405"/>
    <w:rsid w:val="000825D3"/>
    <w:rsid w:val="000858E2"/>
    <w:rsid w:val="000A0D46"/>
    <w:rsid w:val="000A57C5"/>
    <w:rsid w:val="000B2A14"/>
    <w:rsid w:val="000F5856"/>
    <w:rsid w:val="00101238"/>
    <w:rsid w:val="00186D38"/>
    <w:rsid w:val="001B5F16"/>
    <w:rsid w:val="001D1FB2"/>
    <w:rsid w:val="001F3FC4"/>
    <w:rsid w:val="00235BB4"/>
    <w:rsid w:val="00274405"/>
    <w:rsid w:val="00294DA1"/>
    <w:rsid w:val="00301ACD"/>
    <w:rsid w:val="003639DB"/>
    <w:rsid w:val="00443BB0"/>
    <w:rsid w:val="004544DA"/>
    <w:rsid w:val="004B22EF"/>
    <w:rsid w:val="004C2AB5"/>
    <w:rsid w:val="004E756A"/>
    <w:rsid w:val="005C41D3"/>
    <w:rsid w:val="005F36B6"/>
    <w:rsid w:val="006E5AC6"/>
    <w:rsid w:val="00702A43"/>
    <w:rsid w:val="00710DB1"/>
    <w:rsid w:val="00711488"/>
    <w:rsid w:val="0077423C"/>
    <w:rsid w:val="00791730"/>
    <w:rsid w:val="007E64D9"/>
    <w:rsid w:val="008013EB"/>
    <w:rsid w:val="008247BD"/>
    <w:rsid w:val="008262F0"/>
    <w:rsid w:val="00830BB9"/>
    <w:rsid w:val="00885BD5"/>
    <w:rsid w:val="008A4C5C"/>
    <w:rsid w:val="008D0114"/>
    <w:rsid w:val="009A2A78"/>
    <w:rsid w:val="009B43E9"/>
    <w:rsid w:val="009C7A34"/>
    <w:rsid w:val="00A72E0B"/>
    <w:rsid w:val="00A92271"/>
    <w:rsid w:val="00AC4C98"/>
    <w:rsid w:val="00B52F1D"/>
    <w:rsid w:val="00BB7C16"/>
    <w:rsid w:val="00BE4228"/>
    <w:rsid w:val="00C41EA7"/>
    <w:rsid w:val="00C85589"/>
    <w:rsid w:val="00CC7A63"/>
    <w:rsid w:val="00D15F14"/>
    <w:rsid w:val="00D261C4"/>
    <w:rsid w:val="00DE0B8D"/>
    <w:rsid w:val="00E11D9C"/>
    <w:rsid w:val="00E6280E"/>
    <w:rsid w:val="00EB7A11"/>
    <w:rsid w:val="00ED12B7"/>
    <w:rsid w:val="00ED4ABB"/>
    <w:rsid w:val="00F01114"/>
    <w:rsid w:val="00F95252"/>
    <w:rsid w:val="00FC659E"/>
    <w:rsid w:val="00FD0AA9"/>
    <w:rsid w:val="00FF2C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59E"/>
  </w:style>
  <w:style w:type="paragraph" w:styleId="Heading1">
    <w:name w:val="heading 1"/>
    <w:basedOn w:val="Normal"/>
    <w:next w:val="Normal"/>
    <w:link w:val="Heading1Char"/>
    <w:autoRedefine/>
    <w:uiPriority w:val="9"/>
    <w:qFormat/>
    <w:rsid w:val="000825D3"/>
    <w:pPr>
      <w:keepNext/>
      <w:spacing w:before="240" w:after="60"/>
      <w:outlineLvl w:val="0"/>
    </w:pPr>
    <w:rPr>
      <w:rFonts w:ascii="Times New Roman" w:eastAsia="Times New Roman" w:hAnsi="Times New Roman"/>
      <w:bCs/>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825D3"/>
    <w:rPr>
      <w:rFonts w:ascii="Times New Roman" w:eastAsia="Times New Roman" w:hAnsi="Times New Roman"/>
      <w:bCs/>
      <w:kern w:val="32"/>
      <w:sz w:val="24"/>
      <w:szCs w:val="32"/>
    </w:rPr>
  </w:style>
  <w:style w:type="character" w:customStyle="1" w:styleId="ruleaddchar">
    <w:name w:val="ruleaddchar"/>
    <w:basedOn w:val="DefaultParagraphFont"/>
    <w:rsid w:val="00235BB4"/>
  </w:style>
  <w:style w:type="character" w:styleId="Hyperlink">
    <w:name w:val="Hyperlink"/>
    <w:basedOn w:val="DefaultParagraphFont"/>
    <w:uiPriority w:val="99"/>
    <w:semiHidden/>
    <w:unhideWhenUsed/>
    <w:rsid w:val="004B22EF"/>
    <w:rPr>
      <w:color w:val="0000FF"/>
      <w:u w:val="single"/>
    </w:rPr>
  </w:style>
  <w:style w:type="paragraph" w:styleId="Header">
    <w:name w:val="header"/>
    <w:basedOn w:val="Normal"/>
    <w:link w:val="HeaderChar"/>
    <w:uiPriority w:val="99"/>
    <w:unhideWhenUsed/>
    <w:rsid w:val="00ED4A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ABB"/>
  </w:style>
  <w:style w:type="paragraph" w:styleId="Footer">
    <w:name w:val="footer"/>
    <w:basedOn w:val="Normal"/>
    <w:link w:val="FooterChar"/>
    <w:uiPriority w:val="99"/>
    <w:unhideWhenUsed/>
    <w:rsid w:val="00ED4A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ABB"/>
  </w:style>
</w:styles>
</file>

<file path=word/webSettings.xml><?xml version="1.0" encoding="utf-8"?>
<w:webSettings xmlns:r="http://schemas.openxmlformats.org/officeDocument/2006/relationships" xmlns:w="http://schemas.openxmlformats.org/wordprocessingml/2006/main">
  <w:divs>
    <w:div w:id="814689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ritter.tea.state.tx.us/rules/tac/chapter110/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dek12.org/sites/default/files/Offices/Secondary%20Ed/ELA/2016-MS-CCRS-ELA_20180724_2.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1358</Words>
  <Characters>7747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9087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2019-09-13T14:12:00Z</dcterms:created>
  <dcterms:modified xsi:type="dcterms:W3CDTF">2019-09-13T14:12:00Z</dcterms:modified>
</cp:coreProperties>
</file>